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3"/>
        <w:gridCol w:w="3570"/>
      </w:tblGrid>
      <w:tr w:rsidR="002A5019" w:rsidRPr="002A5019" w14:paraId="664EEA87" w14:textId="77777777" w:rsidTr="002A5019">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14:paraId="05DA9AFE" w14:textId="77777777" w:rsidR="002A5019" w:rsidRPr="002A5019" w:rsidRDefault="002A5019" w:rsidP="002A5019">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2A5019">
              <w:rPr>
                <w:rFonts w:ascii="Times New Roman" w:eastAsia="Times New Roman" w:hAnsi="Times New Roman" w:cs="Times New Roman"/>
                <w:b/>
                <w:bCs/>
                <w:sz w:val="36"/>
                <w:szCs w:val="36"/>
                <w:lang w:eastAsia="ro-RO"/>
              </w:rPr>
              <w:t>HOTARARE GUVERN 1094/2021</w:t>
            </w:r>
          </w:p>
        </w:tc>
        <w:tc>
          <w:tcPr>
            <w:tcW w:w="1800" w:type="pct"/>
            <w:tcBorders>
              <w:top w:val="outset" w:sz="6" w:space="0" w:color="auto"/>
              <w:left w:val="outset" w:sz="6" w:space="0" w:color="auto"/>
              <w:bottom w:val="outset" w:sz="6" w:space="0" w:color="auto"/>
              <w:right w:val="outset" w:sz="6" w:space="0" w:color="auto"/>
            </w:tcBorders>
            <w:vAlign w:val="center"/>
            <w:hideMark/>
          </w:tcPr>
          <w:p w14:paraId="2E78AB43"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b/>
                <w:bCs/>
                <w:i/>
                <w:iCs/>
                <w:sz w:val="24"/>
                <w:szCs w:val="24"/>
                <w:lang w:eastAsia="ro-RO"/>
              </w:rPr>
              <w:t>Vigoare</w:t>
            </w:r>
          </w:p>
        </w:tc>
      </w:tr>
      <w:tr w:rsidR="002A5019" w:rsidRPr="002A5019" w14:paraId="1A0B28CB" w14:textId="77777777" w:rsidTr="002A50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8817ED" w14:textId="77777777" w:rsidR="002A5019" w:rsidRPr="002A5019" w:rsidRDefault="002A5019" w:rsidP="002A5019">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2A5019">
              <w:rPr>
                <w:rFonts w:ascii="Times New Roman" w:eastAsia="Times New Roman" w:hAnsi="Times New Roman" w:cs="Times New Roman"/>
                <w:b/>
                <w:bCs/>
                <w:sz w:val="27"/>
                <w:szCs w:val="27"/>
                <w:lang w:eastAsia="ro-RO"/>
              </w:rPr>
              <w:t xml:space="preserve">Emitent: Guvern </w:t>
            </w:r>
            <w:r w:rsidRPr="002A5019">
              <w:rPr>
                <w:rFonts w:ascii="Times New Roman" w:eastAsia="Times New Roman" w:hAnsi="Times New Roman" w:cs="Times New Roman"/>
                <w:b/>
                <w:bCs/>
                <w:sz w:val="27"/>
                <w:szCs w:val="27"/>
                <w:lang w:eastAsia="ro-RO"/>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AEBF7" w14:textId="77777777" w:rsidR="002A5019" w:rsidRPr="002A5019" w:rsidRDefault="002A5019" w:rsidP="002A5019">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2A5019">
              <w:rPr>
                <w:rFonts w:ascii="Times New Roman" w:eastAsia="Times New Roman" w:hAnsi="Times New Roman" w:cs="Times New Roman"/>
                <w:b/>
                <w:bCs/>
                <w:sz w:val="27"/>
                <w:szCs w:val="27"/>
                <w:lang w:eastAsia="ro-RO"/>
              </w:rPr>
              <w:t>M.O. 973/2021</w:t>
            </w:r>
          </w:p>
        </w:tc>
      </w:tr>
      <w:tr w:rsidR="002A5019" w:rsidRPr="002A5019" w14:paraId="66AFB25F" w14:textId="77777777" w:rsidTr="002A5019">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28A0DB"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Hotarare pentru aprobarea cuantumului minim al burselor de performanta, de merit, de studiu si de ajutor social pentru elevii din invatamantul preuniversitar de stat, cu frecventa, care se acorda in anul scolar 2021-2022</w:t>
            </w:r>
          </w:p>
        </w:tc>
      </w:tr>
    </w:tbl>
    <w:p w14:paraId="7D5AC4EB"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Courier New" w:eastAsia="Times New Roman" w:hAnsi="Courier New" w:cs="Courier New"/>
          <w:sz w:val="20"/>
          <w:szCs w:val="20"/>
          <w:lang w:eastAsia="ro-RO"/>
        </w:rPr>
        <w:t>M.Of.Nr.973 din 12 octombrie 2021</w:t>
      </w:r>
    </w:p>
    <w:p w14:paraId="1E41667B"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4E0540F1"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3A994999"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25A94993" w14:textId="77777777" w:rsidR="002A5019" w:rsidRPr="002A5019" w:rsidRDefault="002A5019" w:rsidP="002A5019">
      <w:pPr>
        <w:spacing w:after="0" w:line="240" w:lineRule="auto"/>
        <w:jc w:val="center"/>
        <w:rPr>
          <w:rFonts w:ascii="Times New Roman" w:eastAsia="Times New Roman" w:hAnsi="Times New Roman" w:cs="Times New Roman"/>
          <w:sz w:val="24"/>
          <w:szCs w:val="24"/>
          <w:lang w:eastAsia="ro-RO"/>
        </w:rPr>
      </w:pPr>
      <w:r w:rsidRPr="002A5019">
        <w:rPr>
          <w:rFonts w:ascii="Courier New" w:eastAsia="Times New Roman" w:hAnsi="Courier New" w:cs="Courier New"/>
          <w:b/>
          <w:bCs/>
          <w:sz w:val="20"/>
          <w:szCs w:val="20"/>
          <w:lang w:eastAsia="ro-RO"/>
        </w:rPr>
        <w:t>HOTARARE Nr.1094</w:t>
      </w:r>
      <w:r w:rsidRPr="002A5019">
        <w:rPr>
          <w:rFonts w:ascii="Courier New" w:eastAsia="Times New Roman" w:hAnsi="Courier New" w:cs="Courier New"/>
          <w:b/>
          <w:bCs/>
          <w:sz w:val="20"/>
          <w:szCs w:val="20"/>
          <w:lang w:eastAsia="ro-RO"/>
        </w:rPr>
        <w:br/>
        <w:t xml:space="preserve">pentru aprobarea cuantumului minim al burselor de performanta, </w:t>
      </w:r>
    </w:p>
    <w:p w14:paraId="6A7861D1" w14:textId="77777777" w:rsidR="002A5019" w:rsidRPr="002A5019" w:rsidRDefault="002A5019" w:rsidP="002A5019">
      <w:pPr>
        <w:spacing w:after="0" w:line="240" w:lineRule="auto"/>
        <w:jc w:val="center"/>
        <w:rPr>
          <w:rFonts w:ascii="Times New Roman" w:eastAsia="Times New Roman" w:hAnsi="Times New Roman" w:cs="Times New Roman"/>
          <w:sz w:val="24"/>
          <w:szCs w:val="24"/>
          <w:lang w:eastAsia="ro-RO"/>
        </w:rPr>
      </w:pPr>
      <w:r w:rsidRPr="002A5019">
        <w:rPr>
          <w:rFonts w:ascii="Courier New" w:eastAsia="Times New Roman" w:hAnsi="Courier New" w:cs="Courier New"/>
          <w:b/>
          <w:bCs/>
          <w:sz w:val="20"/>
          <w:szCs w:val="20"/>
          <w:lang w:eastAsia="ro-RO"/>
        </w:rPr>
        <w:t>de merit, de studiu si de ajutor social pentru elevii din invatamantul</w:t>
      </w:r>
    </w:p>
    <w:p w14:paraId="274D91D4" w14:textId="77777777" w:rsidR="002A5019" w:rsidRPr="002A5019" w:rsidRDefault="002A5019" w:rsidP="002A5019">
      <w:pPr>
        <w:spacing w:after="0" w:line="240" w:lineRule="auto"/>
        <w:jc w:val="center"/>
        <w:rPr>
          <w:rFonts w:ascii="Times New Roman" w:eastAsia="Times New Roman" w:hAnsi="Times New Roman" w:cs="Times New Roman"/>
          <w:sz w:val="24"/>
          <w:szCs w:val="24"/>
          <w:lang w:eastAsia="ro-RO"/>
        </w:rPr>
      </w:pPr>
      <w:r w:rsidRPr="002A5019">
        <w:rPr>
          <w:rFonts w:ascii="Courier New" w:eastAsia="Times New Roman" w:hAnsi="Courier New" w:cs="Courier New"/>
          <w:b/>
          <w:bCs/>
          <w:sz w:val="20"/>
          <w:szCs w:val="20"/>
          <w:lang w:eastAsia="ro-RO"/>
        </w:rPr>
        <w:t>preuniversitar de stat, cu frecventa, care se acorda in anul scolar 2021-2022</w:t>
      </w:r>
    </w:p>
    <w:p w14:paraId="65E03201"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64EB2ED9"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2D71168C"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bookmarkStart w:id="0" w:name="A1206"/>
      <w:bookmarkEnd w:id="0"/>
      <w:r w:rsidRPr="002A5019">
        <w:rPr>
          <w:rFonts w:ascii="Times New Roman" w:eastAsia="Times New Roman" w:hAnsi="Times New Roman" w:cs="Times New Roman"/>
          <w:sz w:val="24"/>
          <w:szCs w:val="24"/>
          <w:lang w:eastAsia="ro-RO"/>
        </w:rPr>
        <w:t> </w:t>
      </w:r>
    </w:p>
    <w:p w14:paraId="667AB8EC"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bookmarkStart w:id="1" w:name="A1207"/>
      <w:bookmarkEnd w:id="1"/>
      <w:r w:rsidRPr="002A5019">
        <w:rPr>
          <w:rFonts w:ascii="Courier New" w:eastAsia="Times New Roman" w:hAnsi="Courier New" w:cs="Courier New"/>
          <w:sz w:val="20"/>
          <w:szCs w:val="20"/>
          <w:lang w:eastAsia="ro-RO"/>
        </w:rPr>
        <w:t xml:space="preserve">   In temeiul </w:t>
      </w:r>
      <w:hyperlink r:id="rId4" w:anchor="108" w:history="1">
        <w:r w:rsidRPr="002A5019">
          <w:rPr>
            <w:rFonts w:ascii="Courier New" w:eastAsia="Times New Roman" w:hAnsi="Courier New" w:cs="Courier New"/>
            <w:color w:val="0000FF"/>
            <w:sz w:val="20"/>
            <w:szCs w:val="20"/>
            <w:u w:val="single"/>
            <w:lang w:eastAsia="ro-RO"/>
          </w:rPr>
          <w:t>art. 108</w:t>
        </w:r>
      </w:hyperlink>
      <w:r w:rsidRPr="002A5019">
        <w:rPr>
          <w:rFonts w:ascii="Courier New" w:eastAsia="Times New Roman" w:hAnsi="Courier New" w:cs="Courier New"/>
          <w:sz w:val="20"/>
          <w:szCs w:val="20"/>
          <w:lang w:eastAsia="ro-RO"/>
        </w:rPr>
        <w:t xml:space="preserve"> din Constitutia Romaniei, republicata, si al art. 82 alin. (11) din Legea educatiei nationale </w:t>
      </w:r>
      <w:hyperlink r:id="rId5" w:history="1">
        <w:r w:rsidRPr="002A5019">
          <w:rPr>
            <w:rFonts w:ascii="Courier New" w:eastAsia="Times New Roman" w:hAnsi="Courier New" w:cs="Courier New"/>
            <w:color w:val="0000FF"/>
            <w:sz w:val="20"/>
            <w:szCs w:val="20"/>
            <w:u w:val="single"/>
            <w:lang w:eastAsia="ro-RO"/>
          </w:rPr>
          <w:t>nr. 1/2011</w:t>
        </w:r>
      </w:hyperlink>
      <w:r w:rsidRPr="002A5019">
        <w:rPr>
          <w:rFonts w:ascii="Courier New" w:eastAsia="Times New Roman" w:hAnsi="Courier New" w:cs="Courier New"/>
          <w:sz w:val="20"/>
          <w:szCs w:val="20"/>
          <w:lang w:eastAsia="ro-RO"/>
        </w:rPr>
        <w:t>, cu modificarile si completarile ulterioare,</w:t>
      </w:r>
      <w:bookmarkStart w:id="2" w:name="A1208"/>
      <w:bookmarkEnd w:id="2"/>
    </w:p>
    <w:p w14:paraId="0D151B31"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7DC0D806"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Courier New" w:eastAsia="Times New Roman" w:hAnsi="Courier New" w:cs="Courier New"/>
          <w:sz w:val="20"/>
          <w:szCs w:val="20"/>
          <w:lang w:eastAsia="ro-RO"/>
        </w:rPr>
        <w:t xml:space="preserve">   </w:t>
      </w:r>
      <w:r w:rsidRPr="002A5019">
        <w:rPr>
          <w:rFonts w:ascii="Courier New" w:eastAsia="Times New Roman" w:hAnsi="Courier New" w:cs="Courier New"/>
          <w:b/>
          <w:bCs/>
          <w:sz w:val="20"/>
          <w:szCs w:val="20"/>
          <w:lang w:eastAsia="ro-RO"/>
        </w:rPr>
        <w:t xml:space="preserve">Guvernul Romaniei </w:t>
      </w:r>
      <w:r w:rsidRPr="002A5019">
        <w:rPr>
          <w:rFonts w:ascii="Courier New" w:eastAsia="Times New Roman" w:hAnsi="Courier New" w:cs="Courier New"/>
          <w:sz w:val="20"/>
          <w:szCs w:val="20"/>
          <w:lang w:eastAsia="ro-RO"/>
        </w:rPr>
        <w:t>adopta prezenta hotarare.</w:t>
      </w:r>
      <w:bookmarkStart w:id="3" w:name="A1209"/>
      <w:bookmarkEnd w:id="3"/>
    </w:p>
    <w:p w14:paraId="6A2C6B58"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Times New Roman" w:eastAsia="Times New Roman" w:hAnsi="Times New Roman" w:cs="Times New Roman"/>
          <w:sz w:val="24"/>
          <w:szCs w:val="24"/>
          <w:lang w:eastAsia="ro-RO"/>
        </w:rPr>
        <w:t> </w:t>
      </w:r>
    </w:p>
    <w:p w14:paraId="451EF0E6"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Courier New" w:eastAsia="Times New Roman" w:hAnsi="Courier New" w:cs="Courier New"/>
          <w:b/>
          <w:bCs/>
          <w:sz w:val="20"/>
          <w:szCs w:val="20"/>
          <w:lang w:eastAsia="ro-RO"/>
        </w:rPr>
        <w:t xml:space="preserve">   Articol unic. - </w:t>
      </w:r>
      <w:r w:rsidRPr="002A5019">
        <w:rPr>
          <w:rFonts w:ascii="Courier New" w:eastAsia="Times New Roman" w:hAnsi="Courier New" w:cs="Courier New"/>
          <w:sz w:val="20"/>
          <w:szCs w:val="20"/>
          <w:lang w:eastAsia="ro-RO"/>
        </w:rPr>
        <w:t>(1) Incepand cu data intrarii in vigoare a prezentei hotarari, in semestrul I al anului scolar 2021-2022, cuantumul minim al burselor de performanta, de merit, de studiu si de ajutor social, de care pot beneficia elevii din invatamantul preuniversitar de stat, cu frecventa, este de 100 lei.</w:t>
      </w:r>
      <w:r w:rsidRPr="002A5019">
        <w:rPr>
          <w:rFonts w:ascii="Courier New" w:eastAsia="Times New Roman" w:hAnsi="Courier New" w:cs="Courier New"/>
          <w:sz w:val="20"/>
          <w:szCs w:val="20"/>
          <w:lang w:eastAsia="ro-RO"/>
        </w:rPr>
        <w:br/>
        <w:t>   (2) Incepand cu data intrarii in vigoare a prezentei hotarari, in semestrul II al anului scolar 2021-2022, cuantumul minim al burselor de performanta, de merit, de studiu si de ajutor social, de care pot beneficia elevii din invatamantul preuniversitar de stat, cu frecventa, este de:</w:t>
      </w:r>
      <w:bookmarkStart w:id="4" w:name="A1212"/>
      <w:bookmarkEnd w:id="4"/>
    </w:p>
    <w:p w14:paraId="4F0C90E7" w14:textId="77777777" w:rsidR="002A5019" w:rsidRPr="002A5019" w:rsidRDefault="002A5019" w:rsidP="002A5019">
      <w:pPr>
        <w:spacing w:after="240" w:line="240" w:lineRule="auto"/>
        <w:rPr>
          <w:rFonts w:ascii="Courier New" w:eastAsia="Times New Roman" w:hAnsi="Courier New" w:cs="Courier New"/>
          <w:sz w:val="20"/>
          <w:szCs w:val="20"/>
          <w:lang w:eastAsia="ro-RO"/>
        </w:rPr>
      </w:pPr>
      <w:r w:rsidRPr="002A5019">
        <w:rPr>
          <w:rFonts w:ascii="Courier New" w:eastAsia="Times New Roman" w:hAnsi="Courier New" w:cs="Courier New"/>
          <w:sz w:val="20"/>
          <w:szCs w:val="20"/>
          <w:lang w:eastAsia="ro-RO"/>
        </w:rPr>
        <w:t>   a) 500 lei, pentru bursa de performanta;</w:t>
      </w:r>
      <w:r w:rsidRPr="002A5019">
        <w:rPr>
          <w:rFonts w:ascii="Courier New" w:eastAsia="Times New Roman" w:hAnsi="Courier New" w:cs="Courier New"/>
          <w:sz w:val="20"/>
          <w:szCs w:val="20"/>
          <w:lang w:eastAsia="ro-RO"/>
        </w:rPr>
        <w:br/>
        <w:t>   b) 200 lei, pentru bursa de merit;</w:t>
      </w:r>
      <w:r w:rsidRPr="002A5019">
        <w:rPr>
          <w:rFonts w:ascii="Courier New" w:eastAsia="Times New Roman" w:hAnsi="Courier New" w:cs="Courier New"/>
          <w:sz w:val="20"/>
          <w:szCs w:val="20"/>
          <w:lang w:eastAsia="ro-RO"/>
        </w:rPr>
        <w:br/>
        <w:t>   c) 150 lei, pentru bursa de studiu;</w:t>
      </w:r>
      <w:r w:rsidRPr="002A5019">
        <w:rPr>
          <w:rFonts w:ascii="Courier New" w:eastAsia="Times New Roman" w:hAnsi="Courier New" w:cs="Courier New"/>
          <w:sz w:val="20"/>
          <w:szCs w:val="20"/>
          <w:lang w:eastAsia="ro-RO"/>
        </w:rPr>
        <w:br/>
        <w:t>   d) 200 lei, pentru bursa de ajutor social.</w:t>
      </w:r>
      <w:r w:rsidRPr="002A5019">
        <w:rPr>
          <w:rFonts w:ascii="Courier New" w:eastAsia="Times New Roman" w:hAnsi="Courier New" w:cs="Courier New"/>
          <w:sz w:val="20"/>
          <w:szCs w:val="20"/>
          <w:lang w:eastAsia="ro-RO"/>
        </w:rPr>
        <w:br/>
        <w:t>   (3) Bursele se asigura din bugetele locale ale unitatilor administrativ-teritoriale de care apartin unitatile de invatamant preuniversitar si din sume defalcate din taxa pe valoare adaugata, aprobate anual prin legea bugetului de stat cu aceasta destinatie. </w:t>
      </w:r>
      <w:r w:rsidRPr="002A5019">
        <w:rPr>
          <w:rFonts w:ascii="Courier New" w:eastAsia="Times New Roman" w:hAnsi="Courier New" w:cs="Courier New"/>
          <w:sz w:val="20"/>
          <w:szCs w:val="20"/>
          <w:lang w:eastAsia="ro-RO"/>
        </w:rPr>
        <w:br/>
        <w:t>   (4) Autoritatile deliberative ale administratiei publice locale pot stabili un cuantum mai mare al burselor, cu incadrare in sumele aprobate cu aceasta destinatie in bugetele locale ale unitatilor/subdiviziunilor administrativ-teritoriale.</w:t>
      </w:r>
      <w:r w:rsidRPr="002A5019">
        <w:rPr>
          <w:rFonts w:ascii="Courier New" w:eastAsia="Times New Roman" w:hAnsi="Courier New" w:cs="Courier New"/>
          <w:sz w:val="20"/>
          <w:szCs w:val="20"/>
          <w:lang w:eastAsia="ro-RO"/>
        </w:rPr>
        <w:br/>
      </w:r>
    </w:p>
    <w:p w14:paraId="301FD698" w14:textId="77777777" w:rsidR="002A5019" w:rsidRPr="002A5019" w:rsidRDefault="002A5019" w:rsidP="002A5019">
      <w:pPr>
        <w:spacing w:after="0" w:line="240" w:lineRule="auto"/>
        <w:jc w:val="center"/>
        <w:rPr>
          <w:rFonts w:ascii="Times New Roman" w:eastAsia="Times New Roman" w:hAnsi="Times New Roman" w:cs="Times New Roman"/>
          <w:b/>
          <w:bCs/>
          <w:sz w:val="24"/>
          <w:szCs w:val="24"/>
          <w:lang w:eastAsia="ro-RO"/>
        </w:rPr>
      </w:pPr>
      <w:bookmarkStart w:id="5" w:name="A1218"/>
      <w:bookmarkEnd w:id="5"/>
      <w:r w:rsidRPr="002A5019">
        <w:rPr>
          <w:rFonts w:ascii="Courier New" w:eastAsia="Times New Roman" w:hAnsi="Courier New" w:cs="Courier New"/>
          <w:sz w:val="20"/>
          <w:szCs w:val="20"/>
          <w:lang w:eastAsia="ro-RO"/>
        </w:rPr>
        <w:t>PRIM-MINISTRU</w:t>
      </w:r>
      <w:r w:rsidRPr="002A5019">
        <w:rPr>
          <w:rFonts w:ascii="Courier New" w:eastAsia="Times New Roman" w:hAnsi="Courier New" w:cs="Courier New"/>
          <w:sz w:val="20"/>
          <w:szCs w:val="20"/>
          <w:lang w:eastAsia="ro-RO"/>
        </w:rPr>
        <w:br/>
      </w:r>
      <w:bookmarkStart w:id="6" w:name="A1219"/>
      <w:bookmarkEnd w:id="6"/>
      <w:r w:rsidRPr="002A5019">
        <w:rPr>
          <w:rFonts w:ascii="Courier New" w:eastAsia="Times New Roman" w:hAnsi="Courier New" w:cs="Courier New"/>
          <w:b/>
          <w:bCs/>
          <w:sz w:val="20"/>
          <w:szCs w:val="20"/>
          <w:lang w:eastAsia="ro-RO"/>
        </w:rPr>
        <w:t>FLORIN-VASILE CITU</w:t>
      </w:r>
    </w:p>
    <w:p w14:paraId="5078558B" w14:textId="77777777" w:rsidR="002A5019" w:rsidRPr="002A5019" w:rsidRDefault="002A5019" w:rsidP="002A5019">
      <w:pPr>
        <w:spacing w:after="0" w:line="240" w:lineRule="auto"/>
        <w:jc w:val="center"/>
        <w:rPr>
          <w:rFonts w:ascii="Times New Roman" w:eastAsia="Times New Roman" w:hAnsi="Times New Roman" w:cs="Times New Roman"/>
          <w:sz w:val="24"/>
          <w:szCs w:val="24"/>
          <w:lang w:eastAsia="ro-RO"/>
        </w:rPr>
      </w:pPr>
      <w:bookmarkStart w:id="7" w:name="A1220"/>
      <w:bookmarkEnd w:id="7"/>
      <w:r w:rsidRPr="002A5019">
        <w:rPr>
          <w:rFonts w:ascii="Courier New" w:eastAsia="Times New Roman" w:hAnsi="Courier New" w:cs="Courier New"/>
          <w:sz w:val="20"/>
          <w:szCs w:val="20"/>
          <w:lang w:eastAsia="ro-RO"/>
        </w:rPr>
        <w:t> </w:t>
      </w:r>
    </w:p>
    <w:p w14:paraId="3376848C" w14:textId="77777777" w:rsidR="002A5019" w:rsidRPr="002A5019" w:rsidRDefault="002A5019" w:rsidP="002A5019">
      <w:pPr>
        <w:spacing w:after="0" w:line="240" w:lineRule="auto"/>
        <w:jc w:val="center"/>
        <w:rPr>
          <w:rFonts w:ascii="Times New Roman" w:eastAsia="Times New Roman" w:hAnsi="Times New Roman" w:cs="Times New Roman"/>
          <w:sz w:val="24"/>
          <w:szCs w:val="24"/>
          <w:lang w:eastAsia="ro-RO"/>
        </w:rPr>
      </w:pPr>
      <w:r w:rsidRPr="002A5019">
        <w:rPr>
          <w:rFonts w:ascii="Courier New" w:eastAsia="Times New Roman" w:hAnsi="Courier New" w:cs="Courier New"/>
          <w:sz w:val="20"/>
          <w:szCs w:val="20"/>
          <w:lang w:eastAsia="ro-RO"/>
        </w:rPr>
        <w:t>                    Contrasemneaza:</w:t>
      </w:r>
      <w:r w:rsidRPr="002A5019">
        <w:rPr>
          <w:rFonts w:ascii="Courier New" w:eastAsia="Times New Roman" w:hAnsi="Courier New" w:cs="Courier New"/>
          <w:sz w:val="20"/>
          <w:szCs w:val="20"/>
          <w:lang w:eastAsia="ro-RO"/>
        </w:rPr>
        <w:br/>
      </w:r>
      <w:bookmarkStart w:id="8" w:name="A1221"/>
      <w:bookmarkEnd w:id="8"/>
      <w:r w:rsidRPr="002A5019">
        <w:rPr>
          <w:rFonts w:ascii="Courier New" w:eastAsia="Times New Roman" w:hAnsi="Courier New" w:cs="Courier New"/>
          <w:sz w:val="20"/>
          <w:szCs w:val="20"/>
          <w:lang w:eastAsia="ro-RO"/>
        </w:rPr>
        <w:t>                    Ministrul educatiei,</w:t>
      </w:r>
      <w:r w:rsidRPr="002A5019">
        <w:rPr>
          <w:rFonts w:ascii="Courier New" w:eastAsia="Times New Roman" w:hAnsi="Courier New" w:cs="Courier New"/>
          <w:sz w:val="20"/>
          <w:szCs w:val="20"/>
          <w:lang w:eastAsia="ro-RO"/>
        </w:rPr>
        <w:br/>
      </w:r>
      <w:bookmarkStart w:id="9" w:name="A1222"/>
      <w:bookmarkEnd w:id="9"/>
      <w:r w:rsidRPr="002A5019">
        <w:rPr>
          <w:rFonts w:ascii="Courier New" w:eastAsia="Times New Roman" w:hAnsi="Courier New" w:cs="Courier New"/>
          <w:b/>
          <w:bCs/>
          <w:sz w:val="20"/>
          <w:szCs w:val="20"/>
          <w:lang w:eastAsia="ro-RO"/>
        </w:rPr>
        <w:t>                   Sorin-Mihai Cimpeanu</w:t>
      </w:r>
      <w:r w:rsidRPr="002A5019">
        <w:rPr>
          <w:rFonts w:ascii="Courier New" w:eastAsia="Times New Roman" w:hAnsi="Courier New" w:cs="Courier New"/>
          <w:sz w:val="20"/>
          <w:szCs w:val="20"/>
          <w:lang w:eastAsia="ro-RO"/>
        </w:rPr>
        <w:br/>
      </w:r>
      <w:bookmarkStart w:id="10" w:name="A1223"/>
      <w:bookmarkEnd w:id="10"/>
      <w:r w:rsidRPr="002A5019">
        <w:rPr>
          <w:rFonts w:ascii="Courier New" w:eastAsia="Times New Roman" w:hAnsi="Courier New" w:cs="Courier New"/>
          <w:sz w:val="20"/>
          <w:szCs w:val="20"/>
          <w:lang w:eastAsia="ro-RO"/>
        </w:rPr>
        <w:t>                     Ministrul finantelor,</w:t>
      </w:r>
      <w:r w:rsidRPr="002A5019">
        <w:rPr>
          <w:rFonts w:ascii="Courier New" w:eastAsia="Times New Roman" w:hAnsi="Courier New" w:cs="Courier New"/>
          <w:sz w:val="20"/>
          <w:szCs w:val="20"/>
          <w:lang w:eastAsia="ro-RO"/>
        </w:rPr>
        <w:br/>
      </w:r>
      <w:bookmarkStart w:id="11" w:name="A1224"/>
      <w:bookmarkEnd w:id="11"/>
      <w:r w:rsidRPr="002A5019">
        <w:rPr>
          <w:rFonts w:ascii="Courier New" w:eastAsia="Times New Roman" w:hAnsi="Courier New" w:cs="Courier New"/>
          <w:b/>
          <w:bCs/>
          <w:sz w:val="20"/>
          <w:szCs w:val="20"/>
          <w:lang w:eastAsia="ro-RO"/>
        </w:rPr>
        <w:t>                     Dan Vilceanu</w:t>
      </w:r>
      <w:r w:rsidRPr="002A5019">
        <w:rPr>
          <w:rFonts w:ascii="Courier New" w:eastAsia="Times New Roman" w:hAnsi="Courier New" w:cs="Courier New"/>
          <w:b/>
          <w:bCs/>
          <w:sz w:val="20"/>
          <w:szCs w:val="20"/>
          <w:lang w:eastAsia="ro-RO"/>
        </w:rPr>
        <w:br/>
      </w:r>
      <w:bookmarkStart w:id="12" w:name="A1225"/>
      <w:bookmarkEnd w:id="12"/>
      <w:r w:rsidRPr="002A5019">
        <w:rPr>
          <w:rFonts w:ascii="Courier New" w:eastAsia="Times New Roman" w:hAnsi="Courier New" w:cs="Courier New"/>
          <w:sz w:val="20"/>
          <w:szCs w:val="20"/>
          <w:lang w:eastAsia="ro-RO"/>
        </w:rPr>
        <w:t xml:space="preserve">                      Ministrul dezvoltarii, </w:t>
      </w:r>
    </w:p>
    <w:p w14:paraId="64C7BA89" w14:textId="77777777" w:rsidR="002A5019" w:rsidRPr="002A5019" w:rsidRDefault="002A5019" w:rsidP="002A5019">
      <w:pPr>
        <w:spacing w:after="0" w:line="240" w:lineRule="auto"/>
        <w:jc w:val="center"/>
        <w:rPr>
          <w:rFonts w:ascii="Courier New" w:eastAsia="Times New Roman" w:hAnsi="Courier New" w:cs="Courier New"/>
          <w:b/>
          <w:bCs/>
          <w:sz w:val="20"/>
          <w:szCs w:val="20"/>
          <w:lang w:eastAsia="ro-RO"/>
        </w:rPr>
      </w:pPr>
      <w:r w:rsidRPr="002A5019">
        <w:rPr>
          <w:rFonts w:ascii="Courier New" w:eastAsia="Times New Roman" w:hAnsi="Courier New" w:cs="Courier New"/>
          <w:sz w:val="20"/>
          <w:szCs w:val="20"/>
          <w:lang w:eastAsia="ro-RO"/>
        </w:rPr>
        <w:t>                     lucrarilor publice si administratiei,</w:t>
      </w:r>
      <w:r w:rsidRPr="002A5019">
        <w:rPr>
          <w:rFonts w:ascii="Courier New" w:eastAsia="Times New Roman" w:hAnsi="Courier New" w:cs="Courier New"/>
          <w:sz w:val="20"/>
          <w:szCs w:val="20"/>
          <w:lang w:eastAsia="ro-RO"/>
        </w:rPr>
        <w:br/>
      </w:r>
      <w:bookmarkStart w:id="13" w:name="A1226"/>
      <w:bookmarkEnd w:id="13"/>
      <w:r w:rsidRPr="002A5019">
        <w:rPr>
          <w:rFonts w:ascii="Courier New" w:eastAsia="Times New Roman" w:hAnsi="Courier New" w:cs="Courier New"/>
          <w:b/>
          <w:bCs/>
          <w:sz w:val="20"/>
          <w:szCs w:val="20"/>
          <w:lang w:eastAsia="ro-RO"/>
        </w:rPr>
        <w:t>                       Cseke Attila Zoltán</w:t>
      </w:r>
    </w:p>
    <w:p w14:paraId="5D4C0524"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bookmarkStart w:id="14" w:name="A1227"/>
      <w:bookmarkEnd w:id="14"/>
      <w:r w:rsidRPr="002A5019">
        <w:rPr>
          <w:rFonts w:ascii="Times New Roman" w:eastAsia="Times New Roman" w:hAnsi="Times New Roman" w:cs="Times New Roman"/>
          <w:sz w:val="24"/>
          <w:szCs w:val="24"/>
          <w:lang w:eastAsia="ro-RO"/>
        </w:rPr>
        <w:t> </w:t>
      </w:r>
    </w:p>
    <w:p w14:paraId="486E1B15" w14:textId="77777777" w:rsidR="002A5019" w:rsidRPr="002A5019" w:rsidRDefault="002A5019" w:rsidP="002A5019">
      <w:pPr>
        <w:spacing w:after="0" w:line="240" w:lineRule="auto"/>
        <w:rPr>
          <w:rFonts w:ascii="Times New Roman" w:eastAsia="Times New Roman" w:hAnsi="Times New Roman" w:cs="Times New Roman"/>
          <w:sz w:val="24"/>
          <w:szCs w:val="24"/>
          <w:lang w:eastAsia="ro-RO"/>
        </w:rPr>
      </w:pPr>
      <w:r w:rsidRPr="002A5019">
        <w:rPr>
          <w:rFonts w:ascii="Courier New" w:eastAsia="Times New Roman" w:hAnsi="Courier New" w:cs="Courier New"/>
          <w:sz w:val="20"/>
          <w:szCs w:val="20"/>
          <w:lang w:eastAsia="ro-RO"/>
        </w:rPr>
        <w:t>   Bucuresti, 6 octombrie 2021.</w:t>
      </w:r>
      <w:r w:rsidRPr="002A5019">
        <w:rPr>
          <w:rFonts w:ascii="Courier New" w:eastAsia="Times New Roman" w:hAnsi="Courier New" w:cs="Courier New"/>
          <w:sz w:val="20"/>
          <w:szCs w:val="20"/>
          <w:lang w:eastAsia="ro-RO"/>
        </w:rPr>
        <w:br/>
      </w:r>
      <w:bookmarkStart w:id="15" w:name="A1228"/>
      <w:bookmarkEnd w:id="15"/>
      <w:r w:rsidRPr="002A5019">
        <w:rPr>
          <w:rFonts w:ascii="Courier New" w:eastAsia="Times New Roman" w:hAnsi="Courier New" w:cs="Courier New"/>
          <w:sz w:val="20"/>
          <w:szCs w:val="20"/>
          <w:lang w:eastAsia="ro-RO"/>
        </w:rPr>
        <w:t>   Nr. 1.094.</w:t>
      </w:r>
    </w:p>
    <w:p w14:paraId="068CC055" w14:textId="77777777" w:rsidR="00BB7D6B" w:rsidRDefault="00BB7D6B"/>
    <w:sectPr w:rsidR="00BB7D6B" w:rsidSect="002A5019">
      <w:pgSz w:w="11906" w:h="16838" w:code="9"/>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1E"/>
    <w:rsid w:val="002A5019"/>
    <w:rsid w:val="00B455FD"/>
    <w:rsid w:val="00BA071E"/>
    <w:rsid w:val="00BB7D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B36E5-2365-4CF4-B2D4-5A49D12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D"/>
  </w:style>
  <w:style w:type="paragraph" w:styleId="Heading1">
    <w:name w:val="heading 1"/>
    <w:basedOn w:val="Normal"/>
    <w:next w:val="Normal"/>
    <w:link w:val="Heading1Char"/>
    <w:uiPriority w:val="9"/>
    <w:qFormat/>
    <w:rsid w:val="00B455F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55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455F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455F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455F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455F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455F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455F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455F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455F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455F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455F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455F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455F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455F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455F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455FD"/>
    <w:rPr>
      <w:b/>
      <w:bCs/>
      <w:i/>
      <w:iCs/>
    </w:rPr>
  </w:style>
  <w:style w:type="paragraph" w:styleId="Caption">
    <w:name w:val="caption"/>
    <w:basedOn w:val="Normal"/>
    <w:next w:val="Normal"/>
    <w:uiPriority w:val="35"/>
    <w:semiHidden/>
    <w:unhideWhenUsed/>
    <w:qFormat/>
    <w:rsid w:val="00B455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455F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B455FD"/>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B455FD"/>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B455FD"/>
    <w:rPr>
      <w:color w:val="1F497D" w:themeColor="text2"/>
      <w:sz w:val="28"/>
      <w:szCs w:val="28"/>
    </w:rPr>
  </w:style>
  <w:style w:type="character" w:styleId="Strong">
    <w:name w:val="Strong"/>
    <w:basedOn w:val="DefaultParagraphFont"/>
    <w:uiPriority w:val="22"/>
    <w:qFormat/>
    <w:rsid w:val="00B455FD"/>
    <w:rPr>
      <w:b/>
      <w:bCs/>
    </w:rPr>
  </w:style>
  <w:style w:type="character" w:styleId="Emphasis">
    <w:name w:val="Emphasis"/>
    <w:basedOn w:val="DefaultParagraphFont"/>
    <w:uiPriority w:val="20"/>
    <w:qFormat/>
    <w:rsid w:val="00B455FD"/>
    <w:rPr>
      <w:i/>
      <w:iCs/>
      <w:color w:val="000000" w:themeColor="text1"/>
    </w:rPr>
  </w:style>
  <w:style w:type="paragraph" w:styleId="NoSpacing">
    <w:name w:val="No Spacing"/>
    <w:uiPriority w:val="1"/>
    <w:qFormat/>
    <w:rsid w:val="00B455FD"/>
    <w:pPr>
      <w:spacing w:after="0" w:line="240" w:lineRule="auto"/>
    </w:pPr>
  </w:style>
  <w:style w:type="paragraph" w:styleId="ListParagraph">
    <w:name w:val="List Paragraph"/>
    <w:basedOn w:val="Normal"/>
    <w:uiPriority w:val="34"/>
    <w:qFormat/>
    <w:rsid w:val="00B455FD"/>
    <w:pPr>
      <w:ind w:left="720"/>
      <w:contextualSpacing/>
    </w:pPr>
  </w:style>
  <w:style w:type="paragraph" w:styleId="Quote">
    <w:name w:val="Quote"/>
    <w:basedOn w:val="Normal"/>
    <w:next w:val="Normal"/>
    <w:link w:val="QuoteChar"/>
    <w:uiPriority w:val="29"/>
    <w:qFormat/>
    <w:rsid w:val="00B455FD"/>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B455FD"/>
    <w:rPr>
      <w:i/>
      <w:iCs/>
      <w:color w:val="76923C" w:themeColor="accent3" w:themeShade="BF"/>
      <w:sz w:val="24"/>
      <w:szCs w:val="24"/>
    </w:rPr>
  </w:style>
  <w:style w:type="paragraph" w:styleId="IntenseQuote">
    <w:name w:val="Intense Quote"/>
    <w:basedOn w:val="Normal"/>
    <w:next w:val="Normal"/>
    <w:link w:val="IntenseQuoteChar"/>
    <w:uiPriority w:val="30"/>
    <w:qFormat/>
    <w:rsid w:val="00B455F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B455FD"/>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B455FD"/>
    <w:rPr>
      <w:i/>
      <w:iCs/>
      <w:color w:val="595959" w:themeColor="text1" w:themeTint="A6"/>
    </w:rPr>
  </w:style>
  <w:style w:type="character" w:styleId="IntenseEmphasis">
    <w:name w:val="Intense Emphasis"/>
    <w:basedOn w:val="DefaultParagraphFont"/>
    <w:uiPriority w:val="21"/>
    <w:qFormat/>
    <w:rsid w:val="00B455FD"/>
    <w:rPr>
      <w:b/>
      <w:bCs/>
      <w:i/>
      <w:iCs/>
      <w:color w:val="auto"/>
    </w:rPr>
  </w:style>
  <w:style w:type="character" w:styleId="SubtleReference">
    <w:name w:val="Subtle Reference"/>
    <w:basedOn w:val="DefaultParagraphFont"/>
    <w:uiPriority w:val="31"/>
    <w:qFormat/>
    <w:rsid w:val="00B455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455FD"/>
    <w:rPr>
      <w:b/>
      <w:bCs/>
      <w:caps w:val="0"/>
      <w:smallCaps/>
      <w:color w:val="auto"/>
      <w:spacing w:val="0"/>
      <w:u w:val="single"/>
    </w:rPr>
  </w:style>
  <w:style w:type="character" w:styleId="BookTitle">
    <w:name w:val="Book Title"/>
    <w:basedOn w:val="DefaultParagraphFont"/>
    <w:uiPriority w:val="33"/>
    <w:qFormat/>
    <w:rsid w:val="00B455FD"/>
    <w:rPr>
      <w:b/>
      <w:bCs/>
      <w:caps w:val="0"/>
      <w:smallCaps/>
      <w:spacing w:val="0"/>
    </w:rPr>
  </w:style>
  <w:style w:type="paragraph" w:styleId="TOCHeading">
    <w:name w:val="TOC Heading"/>
    <w:basedOn w:val="Heading1"/>
    <w:next w:val="Normal"/>
    <w:uiPriority w:val="39"/>
    <w:semiHidden/>
    <w:unhideWhenUsed/>
    <w:qFormat/>
    <w:rsid w:val="00B455F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Doc:1110000102/1" TargetMode="External"/><Relationship Id="rId4" Type="http://schemas.openxmlformats.org/officeDocument/2006/relationships/hyperlink" Target="Doc:1030000102/9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2204</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2021-10-14T06:07:00Z</dcterms:created>
  <dcterms:modified xsi:type="dcterms:W3CDTF">2021-10-14T06:08:00Z</dcterms:modified>
</cp:coreProperties>
</file>